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79C2" w14:textId="77777777" w:rsidR="00476A86" w:rsidRDefault="00476A86" w:rsidP="00476A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4219AAC3" w14:textId="6A277975" w:rsidR="00476A86" w:rsidRDefault="00476A86" w:rsidP="00476A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76A86">
        <w:rPr>
          <w:rFonts w:ascii="Arial" w:hAnsi="Arial" w:cs="Arial"/>
          <w:b/>
          <w:bCs/>
          <w:color w:val="4472C4" w:themeColor="accent1"/>
          <w:sz w:val="32"/>
          <w:szCs w:val="32"/>
        </w:rPr>
        <w:t>Charte d’accueil des conférenciers</w:t>
      </w:r>
    </w:p>
    <w:p w14:paraId="076B6F19" w14:textId="77777777" w:rsidR="00476A86" w:rsidRPr="00476A86" w:rsidRDefault="00476A86" w:rsidP="00476A86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5665F76" w14:textId="3380289A" w:rsidR="00476A86" w:rsidRPr="00476A86" w:rsidRDefault="00476A86" w:rsidP="00476A86">
      <w:pPr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Dans le contexte épidémiologique actuel, la venue de nos conférenciers au sein de votre</w:t>
      </w:r>
      <w:r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établissement est conditionnée par le respect de certaines demandes de leur part, leur garantissant</w:t>
      </w:r>
      <w:r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les meilleures conditions possibles du point de vue sanitaire. Nous vous remercions d’avance pour</w:t>
      </w:r>
      <w:r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votre collaboration</w:t>
      </w:r>
      <w:r>
        <w:rPr>
          <w:rFonts w:ascii="Arial" w:hAnsi="Arial" w:cs="Arial"/>
        </w:rPr>
        <w:t xml:space="preserve"> : </w:t>
      </w:r>
    </w:p>
    <w:p w14:paraId="4D8BCC1A" w14:textId="4D34A77B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 xml:space="preserve">Etablir un échange (par </w:t>
      </w:r>
      <w:proofErr w:type="gramStart"/>
      <w:r w:rsidRPr="00476A86">
        <w:rPr>
          <w:rFonts w:ascii="Arial" w:hAnsi="Arial" w:cs="Arial"/>
        </w:rPr>
        <w:t>email</w:t>
      </w:r>
      <w:proofErr w:type="gramEnd"/>
      <w:r w:rsidRPr="00476A86">
        <w:rPr>
          <w:rFonts w:ascii="Arial" w:hAnsi="Arial" w:cs="Arial"/>
        </w:rPr>
        <w:t xml:space="preserve"> ou téléphone) avec le conférencier, avant sa venue pour fixer les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détails pratiques et ajuster avec lui le contenu de la conférence en fonction de vos attentes ;</w:t>
      </w:r>
    </w:p>
    <w:p w14:paraId="38C3D2BE" w14:textId="1A542A08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Communiquer l’état sanitaire de l’école et de la classe visitée (vert, jaune, orange ?) et les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règles de prévention spécifiques à l’école ;</w:t>
      </w:r>
    </w:p>
    <w:p w14:paraId="28489BDF" w14:textId="475D9E43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Organiser l’accueil du conférencier en l’orientant, dès son arrivée, vers l’endroit prévu pour la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conférence et ce, sans qu’il ne doive croiser de flots d’élèves (un petit café est aussi souvent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apprécié)</w:t>
      </w:r>
    </w:p>
    <w:p w14:paraId="3443A065" w14:textId="17AEF662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Limiter le plus possible les contacts avec les personnes extérieures à la conférence (éviter de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passer dans les couloirs à l’intercours ou dans la cour au moment de la pause) ;</w:t>
      </w:r>
    </w:p>
    <w:p w14:paraId="6DADCFF6" w14:textId="753CF31C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Prévoir une grande salle aérée avec une distance suffisante entre l’intervenant et le premier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rang des élèves (exemple : salle des fêtes, salle de gym’, réfectoire, etc.) ;</w:t>
      </w:r>
    </w:p>
    <w:p w14:paraId="1C68301F" w14:textId="45B150D9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Mettre à disposition du conférencier le matériel adéquat et répondant à sa demande préalable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(PC, micro pour faciliter le discours avec masque ou prévoir un plexiglass, vidéoprojecteur et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haut- parleurs) ;</w:t>
      </w:r>
    </w:p>
    <w:p w14:paraId="0FF9E759" w14:textId="68809A35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Garantir la présence d’un professeur de Sciences pendant la conférence – prévoir un back-up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en cas d’imprévu ;</w:t>
      </w:r>
    </w:p>
    <w:p w14:paraId="363F6949" w14:textId="42B3E87B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Limiter le nombre d’élèves à des petits groupes plutôt que de rassembler des classes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(à établir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avec le conférencier au préalable) ;</w:t>
      </w:r>
    </w:p>
    <w:p w14:paraId="39B6D789" w14:textId="70DDB17C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Veiller à la discipline du groupe tout en laissant une liberté de parole aux élèves ;</w:t>
      </w:r>
    </w:p>
    <w:p w14:paraId="367762AF" w14:textId="1BDDCFF6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Prévoir un traducteur si le public n’est pas francophone et en informer le conférencier ;</w:t>
      </w:r>
    </w:p>
    <w:p w14:paraId="49DD7130" w14:textId="76FF874A" w:rsidR="00476A86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Prévenir le plus rapidement possible si la conférence ne peut plus avoir lieu aux date et heure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fixées ;</w:t>
      </w:r>
    </w:p>
    <w:p w14:paraId="1E1AC1A5" w14:textId="1BD97436" w:rsidR="009A21EA" w:rsidRPr="00476A86" w:rsidRDefault="00476A86" w:rsidP="00476A86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76A86">
        <w:rPr>
          <w:rFonts w:ascii="Arial" w:hAnsi="Arial" w:cs="Arial"/>
        </w:rPr>
        <w:t>Signer la convention et la liste de présence (si c’est requis) et nous la faire parvenir au plus tôt</w:t>
      </w:r>
      <w:r w:rsidRPr="00476A86">
        <w:rPr>
          <w:rFonts w:ascii="Arial" w:hAnsi="Arial" w:cs="Arial"/>
        </w:rPr>
        <w:t xml:space="preserve"> </w:t>
      </w:r>
      <w:r w:rsidRPr="00476A86">
        <w:rPr>
          <w:rFonts w:ascii="Arial" w:hAnsi="Arial" w:cs="Arial"/>
        </w:rPr>
        <w:t>après la conférence.</w:t>
      </w:r>
    </w:p>
    <w:sectPr w:rsidR="009A21EA" w:rsidRPr="00476A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C556" w14:textId="77777777" w:rsidR="00EA2454" w:rsidRDefault="00EA2454" w:rsidP="00476A86">
      <w:pPr>
        <w:spacing w:after="0" w:line="240" w:lineRule="auto"/>
      </w:pPr>
      <w:r>
        <w:separator/>
      </w:r>
    </w:p>
  </w:endnote>
  <w:endnote w:type="continuationSeparator" w:id="0">
    <w:p w14:paraId="38853581" w14:textId="77777777" w:rsidR="00EA2454" w:rsidRDefault="00EA2454" w:rsidP="0047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86EB" w14:textId="77777777" w:rsidR="00EA2454" w:rsidRDefault="00EA2454" w:rsidP="00476A86">
      <w:pPr>
        <w:spacing w:after="0" w:line="240" w:lineRule="auto"/>
      </w:pPr>
      <w:r>
        <w:separator/>
      </w:r>
    </w:p>
  </w:footnote>
  <w:footnote w:type="continuationSeparator" w:id="0">
    <w:p w14:paraId="782D5C03" w14:textId="77777777" w:rsidR="00EA2454" w:rsidRDefault="00EA2454" w:rsidP="0047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0E31" w14:textId="3FDFF883" w:rsidR="00476A86" w:rsidRDefault="00476A8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C8DDA" wp14:editId="2A9F2502">
          <wp:simplePos x="0" y="0"/>
          <wp:positionH relativeFrom="column">
            <wp:posOffset>3891280</wp:posOffset>
          </wp:positionH>
          <wp:positionV relativeFrom="paragraph">
            <wp:posOffset>-249555</wp:posOffset>
          </wp:positionV>
          <wp:extent cx="1867827" cy="639904"/>
          <wp:effectExtent l="0" t="0" r="0" b="0"/>
          <wp:wrapThrough wrapText="bothSides">
            <wp:wrapPolygon edited="0">
              <wp:start x="2864" y="3861"/>
              <wp:lineTo x="1322" y="14800"/>
              <wp:lineTo x="1542" y="17374"/>
              <wp:lineTo x="9474" y="17374"/>
              <wp:lineTo x="18949" y="15444"/>
              <wp:lineTo x="20491" y="14157"/>
              <wp:lineTo x="20050" y="3861"/>
              <wp:lineTo x="2864" y="3861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827" cy="63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C1912"/>
    <w:multiLevelType w:val="hybridMultilevel"/>
    <w:tmpl w:val="F0186A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21887"/>
    <w:multiLevelType w:val="hybridMultilevel"/>
    <w:tmpl w:val="FE2EDED2"/>
    <w:lvl w:ilvl="0" w:tplc="8C0E9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649480">
    <w:abstractNumId w:val="0"/>
  </w:num>
  <w:num w:numId="2" w16cid:durableId="137685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86"/>
    <w:rsid w:val="0000350B"/>
    <w:rsid w:val="000B3C22"/>
    <w:rsid w:val="0024510E"/>
    <w:rsid w:val="00476A86"/>
    <w:rsid w:val="005915B2"/>
    <w:rsid w:val="00652EDF"/>
    <w:rsid w:val="008C6BF7"/>
    <w:rsid w:val="009728B3"/>
    <w:rsid w:val="009A21EA"/>
    <w:rsid w:val="00E60A2D"/>
    <w:rsid w:val="00E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4C6E"/>
  <w15:chartTrackingRefBased/>
  <w15:docId w15:val="{D45946B3-A45B-4888-BC53-F2B2CF41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A86"/>
  </w:style>
  <w:style w:type="paragraph" w:styleId="Pieddepage">
    <w:name w:val="footer"/>
    <w:basedOn w:val="Normal"/>
    <w:link w:val="PieddepageCar"/>
    <w:uiPriority w:val="99"/>
    <w:unhideWhenUsed/>
    <w:rsid w:val="0047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Fodor</dc:creator>
  <cp:keywords/>
  <dc:description/>
  <cp:lastModifiedBy>Eve Fodor</cp:lastModifiedBy>
  <cp:revision>1</cp:revision>
  <dcterms:created xsi:type="dcterms:W3CDTF">2022-09-15T12:21:00Z</dcterms:created>
  <dcterms:modified xsi:type="dcterms:W3CDTF">2022-09-15T12:26:00Z</dcterms:modified>
</cp:coreProperties>
</file>